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202</w:t>
      </w:r>
      <w:r>
        <w:rPr>
          <w:b/>
          <w:sz w:val="32"/>
          <w:szCs w:val="32"/>
        </w:rPr>
        <w:t>5</w:t>
      </w:r>
      <w:r>
        <w:rPr>
          <w:rFonts w:hint="eastAsia"/>
          <w:b/>
          <w:sz w:val="32"/>
          <w:szCs w:val="32"/>
        </w:rPr>
        <w:t>年上海市大众工业学校招生简章</w:t>
      </w:r>
    </w:p>
    <w:p>
      <w:pPr>
        <w:jc w:val="center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（本市</w:t>
      </w:r>
      <w:r>
        <w:rPr>
          <w:b/>
          <w:sz w:val="24"/>
          <w:szCs w:val="24"/>
        </w:rPr>
        <w:t>考生</w:t>
      </w:r>
      <w:r>
        <w:rPr>
          <w:rFonts w:hint="eastAsia"/>
          <w:b/>
          <w:sz w:val="24"/>
          <w:szCs w:val="24"/>
        </w:rPr>
        <w:t>）</w:t>
      </w:r>
    </w:p>
    <w:p>
      <w:pPr>
        <w:pStyle w:val="11"/>
        <w:numPr>
          <w:ilvl w:val="0"/>
          <w:numId w:val="1"/>
        </w:numPr>
        <w:ind w:firstLineChars="0"/>
      </w:pPr>
      <w:r>
        <w:rPr>
          <w:rFonts w:hint="eastAsia"/>
        </w:rPr>
        <w:t>招生对象：</w:t>
      </w:r>
    </w:p>
    <w:p>
      <w:pPr>
        <w:pStyle w:val="11"/>
        <w:ind w:left="420" w:firstLine="0" w:firstLineChars="0"/>
      </w:pPr>
      <w:r>
        <w:rPr>
          <w:rFonts w:hint="eastAsia"/>
        </w:rPr>
        <w:t>参加2025年上海市初中毕业统一学业考试的应、历届本市</w:t>
      </w:r>
      <w:r>
        <w:t>户籍</w:t>
      </w:r>
      <w:r>
        <w:rPr>
          <w:rFonts w:hint="eastAsia"/>
        </w:rPr>
        <w:t>学生。</w:t>
      </w:r>
    </w:p>
    <w:p>
      <w:pPr>
        <w:pStyle w:val="11"/>
        <w:numPr>
          <w:ilvl w:val="0"/>
          <w:numId w:val="1"/>
        </w:numPr>
        <w:ind w:firstLineChars="0"/>
      </w:pPr>
      <w:r>
        <w:rPr>
          <w:rFonts w:hint="eastAsia"/>
        </w:rPr>
        <w:t xml:space="preserve">招生计划总数： </w:t>
      </w:r>
      <w:r>
        <w:t>787</w:t>
      </w:r>
      <w:r>
        <w:rPr>
          <w:rFonts w:hint="eastAsia"/>
        </w:rPr>
        <w:t>人。</w:t>
      </w:r>
    </w:p>
    <w:p>
      <w:pPr>
        <w:pStyle w:val="11"/>
        <w:numPr>
          <w:ilvl w:val="0"/>
          <w:numId w:val="1"/>
        </w:numPr>
        <w:ind w:firstLineChars="0"/>
      </w:pPr>
      <w:r>
        <w:rPr>
          <w:rFonts w:hint="eastAsia"/>
        </w:rPr>
        <w:t>学制</w:t>
      </w:r>
      <w:r>
        <w:t>：中本贯通</w:t>
      </w:r>
      <w:r>
        <w:rPr>
          <w:rFonts w:hint="eastAsia"/>
        </w:rPr>
        <w:t>7年</w:t>
      </w:r>
      <w:r>
        <w:t>（</w:t>
      </w:r>
      <w:r>
        <w:rPr>
          <w:rFonts w:hint="eastAsia"/>
        </w:rPr>
        <w:t>3</w:t>
      </w:r>
      <w:r>
        <w:t>+4）</w:t>
      </w:r>
      <w:r>
        <w:rPr>
          <w:rFonts w:hint="eastAsia"/>
        </w:rPr>
        <w:t>，</w:t>
      </w:r>
      <w:r>
        <w:t>中高职贯通</w:t>
      </w:r>
      <w:r>
        <w:rPr>
          <w:rFonts w:hint="eastAsia"/>
        </w:rPr>
        <w:t>5年</w:t>
      </w:r>
      <w:r>
        <w:t>（</w:t>
      </w:r>
      <w:r>
        <w:rPr>
          <w:rFonts w:hint="eastAsia"/>
        </w:rPr>
        <w:t>3</w:t>
      </w:r>
      <w:r>
        <w:t>+2）</w:t>
      </w:r>
      <w:r>
        <w:rPr>
          <w:rFonts w:hint="eastAsia"/>
        </w:rPr>
        <w:t>，</w:t>
      </w:r>
      <w:r>
        <w:t>普通中专</w:t>
      </w:r>
      <w:r>
        <w:rPr>
          <w:rFonts w:hint="eastAsia"/>
        </w:rPr>
        <w:t>3年</w:t>
      </w:r>
      <w:r>
        <w:t>。</w:t>
      </w:r>
    </w:p>
    <w:p>
      <w:pPr>
        <w:pStyle w:val="11"/>
        <w:numPr>
          <w:ilvl w:val="0"/>
          <w:numId w:val="1"/>
        </w:numPr>
        <w:ind w:firstLineChars="0"/>
      </w:pPr>
      <w:r>
        <w:rPr>
          <w:rFonts w:hint="eastAsia"/>
        </w:rPr>
        <w:t>招生专业及人数：</w:t>
      </w:r>
      <w:r>
        <w:t xml:space="preserve"> </w:t>
      </w:r>
    </w:p>
    <w:tbl>
      <w:tblPr>
        <w:tblStyle w:val="6"/>
        <w:tblW w:w="8359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942"/>
        <w:gridCol w:w="1964"/>
        <w:gridCol w:w="1063"/>
        <w:gridCol w:w="1843"/>
        <w:gridCol w:w="709"/>
        <w:gridCol w:w="566"/>
        <w:gridCol w:w="56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290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专业名称</w:t>
            </w:r>
          </w:p>
        </w:tc>
        <w:tc>
          <w:tcPr>
            <w:tcW w:w="10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专业性质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备注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</w:rPr>
              <w:t>班级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</w:rPr>
              <w:t>数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人数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290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6"/>
                <w:szCs w:val="16"/>
              </w:rPr>
              <w:t>自动化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6"/>
                <w:szCs w:val="16"/>
              </w:rPr>
              <w:t>中本贯通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6"/>
                <w:szCs w:val="16"/>
              </w:rPr>
              <w:t>上海电机学院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</w:rPr>
              <w:t>35</w:t>
            </w:r>
          </w:p>
        </w:tc>
        <w:tc>
          <w:tcPr>
            <w:tcW w:w="568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</w:rPr>
              <w:t>合计162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290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6"/>
                <w:szCs w:val="16"/>
              </w:rPr>
              <w:t>机电一体化技术</w:t>
            </w:r>
          </w:p>
        </w:tc>
        <w:tc>
          <w:tcPr>
            <w:tcW w:w="1063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6"/>
                <w:szCs w:val="16"/>
              </w:rPr>
              <w:t>中高职贯通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6"/>
                <w:szCs w:val="16"/>
              </w:rPr>
              <w:t>上海科学技术职业学院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</w:rPr>
              <w:t>30</w:t>
            </w:r>
          </w:p>
        </w:tc>
        <w:tc>
          <w:tcPr>
            <w:tcW w:w="568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290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6"/>
                <w:szCs w:val="16"/>
              </w:rPr>
              <w:t>汽车</w:t>
            </w:r>
            <w:r>
              <w:rPr>
                <w:rFonts w:ascii="宋体" w:hAnsi="宋体" w:eastAsia="宋体" w:cs="宋体"/>
                <w:b/>
                <w:color w:val="000000"/>
                <w:kern w:val="0"/>
                <w:sz w:val="16"/>
                <w:szCs w:val="16"/>
              </w:rPr>
              <w:t>检测与维修技术</w:t>
            </w:r>
          </w:p>
        </w:tc>
        <w:tc>
          <w:tcPr>
            <w:tcW w:w="1063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16"/>
                <w:szCs w:val="16"/>
              </w:rPr>
            </w:pPr>
            <w:bookmarkStart w:id="0" w:name="OLE_LINK1"/>
            <w:bookmarkStart w:id="1" w:name="OLE_LINK2"/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6"/>
                <w:szCs w:val="16"/>
              </w:rPr>
              <w:t>上海科学技术职业学院</w:t>
            </w:r>
            <w:bookmarkEnd w:id="0"/>
            <w:bookmarkEnd w:id="1"/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</w:rPr>
              <w:t>30</w:t>
            </w:r>
          </w:p>
        </w:tc>
        <w:tc>
          <w:tcPr>
            <w:tcW w:w="568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290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6"/>
                <w:szCs w:val="16"/>
              </w:rPr>
              <w:t>工业机器人</w:t>
            </w:r>
            <w:r>
              <w:rPr>
                <w:rFonts w:ascii="宋体" w:hAnsi="宋体" w:eastAsia="宋体" w:cs="宋体"/>
                <w:b/>
                <w:color w:val="000000"/>
                <w:kern w:val="0"/>
                <w:sz w:val="16"/>
                <w:szCs w:val="16"/>
              </w:rPr>
              <w:t>技术</w:t>
            </w:r>
          </w:p>
        </w:tc>
        <w:tc>
          <w:tcPr>
            <w:tcW w:w="1063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6"/>
                <w:szCs w:val="16"/>
              </w:rPr>
              <w:t>上海科学技术职业学院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</w:rPr>
              <w:t>30</w:t>
            </w:r>
          </w:p>
        </w:tc>
        <w:tc>
          <w:tcPr>
            <w:tcW w:w="568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290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6"/>
                <w:szCs w:val="16"/>
              </w:rPr>
              <w:t>模具设计与制造</w:t>
            </w:r>
          </w:p>
        </w:tc>
        <w:tc>
          <w:tcPr>
            <w:tcW w:w="1063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6"/>
                <w:szCs w:val="16"/>
              </w:rPr>
              <w:t>上海</w:t>
            </w:r>
            <w:r>
              <w:rPr>
                <w:rFonts w:ascii="宋体" w:hAnsi="宋体" w:eastAsia="宋体" w:cs="宋体"/>
                <w:b/>
                <w:color w:val="000000"/>
                <w:kern w:val="0"/>
                <w:sz w:val="16"/>
                <w:szCs w:val="16"/>
              </w:rPr>
              <w:t>工程技术大学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568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290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6"/>
                <w:szCs w:val="16"/>
              </w:rPr>
              <w:t>智能控制技术</w:t>
            </w:r>
          </w:p>
        </w:tc>
        <w:tc>
          <w:tcPr>
            <w:tcW w:w="1063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6"/>
                <w:szCs w:val="16"/>
              </w:rPr>
              <w:t>上海</w:t>
            </w:r>
            <w:r>
              <w:rPr>
                <w:rFonts w:ascii="宋体" w:hAnsi="宋体" w:eastAsia="宋体" w:cs="宋体"/>
                <w:b/>
                <w:color w:val="000000"/>
                <w:kern w:val="0"/>
                <w:sz w:val="16"/>
                <w:szCs w:val="16"/>
              </w:rPr>
              <w:t>杉达学院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</w:rPr>
              <w:t>22</w:t>
            </w:r>
          </w:p>
        </w:tc>
        <w:tc>
          <w:tcPr>
            <w:tcW w:w="568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942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6"/>
                <w:szCs w:val="16"/>
              </w:rPr>
              <w:t>大众工业（统一招生</w:t>
            </w:r>
            <w:r>
              <w:rPr>
                <w:rFonts w:ascii="宋体" w:hAnsi="宋体" w:eastAsia="宋体" w:cs="宋体"/>
                <w:b/>
                <w:color w:val="000000"/>
                <w:kern w:val="0"/>
                <w:sz w:val="16"/>
                <w:szCs w:val="16"/>
              </w:rPr>
              <w:t>代码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6"/>
                <w:szCs w:val="16"/>
              </w:rPr>
              <w:t>2530</w:t>
            </w:r>
            <w:r>
              <w:rPr>
                <w:rFonts w:ascii="宋体" w:hAnsi="宋体" w:eastAsia="宋体" w:cs="宋体"/>
                <w:b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6"/>
                <w:szCs w:val="16"/>
              </w:rPr>
              <w:t>1）</w:t>
            </w:r>
          </w:p>
        </w:tc>
        <w:tc>
          <w:tcPr>
            <w:tcW w:w="19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6"/>
                <w:szCs w:val="16"/>
              </w:rPr>
              <w:t>数控技术应用</w:t>
            </w:r>
          </w:p>
        </w:tc>
        <w:tc>
          <w:tcPr>
            <w:tcW w:w="106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6"/>
                <w:szCs w:val="16"/>
              </w:rPr>
              <w:t>中专统招</w:t>
            </w:r>
          </w:p>
        </w:tc>
        <w:tc>
          <w:tcPr>
            <w:tcW w:w="184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6"/>
                <w:szCs w:val="16"/>
              </w:rPr>
              <w:t>免学费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134" w:type="dxa"/>
            <w:gridSpan w:val="2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105" w:leftChars="50" w:firstLine="80" w:firstLineChars="50"/>
              <w:rPr>
                <w:rFonts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</w:rPr>
              <w:t>合计</w:t>
            </w:r>
          </w:p>
          <w:p>
            <w:pPr>
              <w:widowControl/>
              <w:ind w:left="105" w:leftChars="50" w:firstLine="80" w:firstLineChars="50"/>
              <w:rPr>
                <w:rFonts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</w:rPr>
              <w:t>625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942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9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6"/>
                <w:szCs w:val="16"/>
              </w:rPr>
              <w:t>机电技术应用</w:t>
            </w:r>
          </w:p>
        </w:tc>
        <w:tc>
          <w:tcPr>
            <w:tcW w:w="106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84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134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942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9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6"/>
                <w:szCs w:val="16"/>
              </w:rPr>
              <w:t>模具制造技术</w:t>
            </w:r>
          </w:p>
        </w:tc>
        <w:tc>
          <w:tcPr>
            <w:tcW w:w="106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84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942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9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6"/>
                <w:szCs w:val="16"/>
              </w:rPr>
              <w:t>电气设备运行与控制</w:t>
            </w:r>
          </w:p>
        </w:tc>
        <w:tc>
          <w:tcPr>
            <w:tcW w:w="106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84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942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9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6"/>
                <w:szCs w:val="16"/>
              </w:rPr>
              <w:t>工业机器人技术应用</w:t>
            </w:r>
          </w:p>
        </w:tc>
        <w:tc>
          <w:tcPr>
            <w:tcW w:w="106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84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942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9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6"/>
                <w:szCs w:val="16"/>
              </w:rPr>
              <w:t>汽车运用与维修</w:t>
            </w:r>
          </w:p>
        </w:tc>
        <w:tc>
          <w:tcPr>
            <w:tcW w:w="106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84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942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9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6"/>
                <w:szCs w:val="16"/>
              </w:rPr>
              <w:t>新能源</w:t>
            </w:r>
            <w:r>
              <w:rPr>
                <w:rFonts w:ascii="宋体" w:hAnsi="宋体" w:eastAsia="宋体" w:cs="宋体"/>
                <w:b/>
                <w:color w:val="000000"/>
                <w:kern w:val="0"/>
                <w:sz w:val="16"/>
                <w:szCs w:val="16"/>
              </w:rPr>
              <w:t>汽车制造与检测</w:t>
            </w:r>
          </w:p>
        </w:tc>
        <w:tc>
          <w:tcPr>
            <w:tcW w:w="106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84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942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9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6"/>
                <w:szCs w:val="16"/>
              </w:rPr>
              <w:t>中餐烹饪</w:t>
            </w:r>
          </w:p>
        </w:tc>
        <w:tc>
          <w:tcPr>
            <w:tcW w:w="106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84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942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9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6"/>
                <w:szCs w:val="16"/>
              </w:rPr>
              <w:t>中西面点</w:t>
            </w:r>
          </w:p>
        </w:tc>
        <w:tc>
          <w:tcPr>
            <w:tcW w:w="106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84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942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9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6"/>
                <w:szCs w:val="16"/>
              </w:rPr>
              <w:t>无人机</w:t>
            </w:r>
            <w:r>
              <w:rPr>
                <w:rFonts w:ascii="宋体" w:hAnsi="宋体" w:eastAsia="宋体" w:cs="宋体"/>
                <w:b/>
                <w:color w:val="000000"/>
                <w:kern w:val="0"/>
                <w:sz w:val="16"/>
                <w:szCs w:val="16"/>
              </w:rPr>
              <w:t>操控与维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6"/>
                <w:szCs w:val="16"/>
              </w:rPr>
              <w:t>护</w:t>
            </w:r>
          </w:p>
        </w:tc>
        <w:tc>
          <w:tcPr>
            <w:tcW w:w="106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8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6"/>
                <w:szCs w:val="16"/>
              </w:rPr>
              <w:t>不免学费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6"/>
                <w:szCs w:val="16"/>
              </w:rPr>
              <w:t>（4000元/年）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942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9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6"/>
                <w:szCs w:val="16"/>
              </w:rPr>
              <w:t>大数据技术应用</w:t>
            </w:r>
          </w:p>
        </w:tc>
        <w:tc>
          <w:tcPr>
            <w:tcW w:w="106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942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9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6"/>
                <w:szCs w:val="16"/>
              </w:rPr>
              <w:t>会计事务</w:t>
            </w:r>
          </w:p>
        </w:tc>
        <w:tc>
          <w:tcPr>
            <w:tcW w:w="106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6"/>
                <w:szCs w:val="16"/>
              </w:rPr>
              <w:t>19</w:t>
            </w:r>
          </w:p>
        </w:tc>
        <w:tc>
          <w:tcPr>
            <w:tcW w:w="942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9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6"/>
                <w:szCs w:val="16"/>
              </w:rPr>
              <w:t>计算机应用</w:t>
            </w:r>
          </w:p>
        </w:tc>
        <w:tc>
          <w:tcPr>
            <w:tcW w:w="106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134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6"/>
                <w:szCs w:val="16"/>
              </w:rPr>
              <w:t>20</w:t>
            </w:r>
          </w:p>
        </w:tc>
        <w:tc>
          <w:tcPr>
            <w:tcW w:w="942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9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6"/>
                <w:szCs w:val="16"/>
              </w:rPr>
              <w:t>计算机平面设计（平面广告设计与制作）</w:t>
            </w:r>
          </w:p>
        </w:tc>
        <w:tc>
          <w:tcPr>
            <w:tcW w:w="106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</w:tr>
    </w:tbl>
    <w:p>
      <w:pPr>
        <w:rPr>
          <w:rFonts w:ascii="Times New Roman" w:hAnsi="Times New Roman" w:cs="Times New Roman"/>
        </w:rPr>
      </w:pPr>
    </w:p>
    <w:p>
      <w:pPr>
        <w:rPr>
          <w:rFonts w:hint="eastAsia" w:ascii="Times New Roman" w:hAnsi="Times New Roman" w:cs="Times New Roman"/>
        </w:rPr>
      </w:pPr>
    </w:p>
    <w:p>
      <w:pPr>
        <w:rPr>
          <w:rFonts w:ascii="Times New Roman" w:hAnsi="Times New Roman" w:cs="Times New Roman"/>
          <w:b/>
        </w:rPr>
      </w:pPr>
      <w:r>
        <w:rPr>
          <w:rFonts w:hint="eastAsia" w:ascii="Times New Roman" w:hAnsi="Times New Roman" w:cs="Times New Roman"/>
          <w:b/>
        </w:rPr>
        <w:t>提示：</w:t>
      </w:r>
    </w:p>
    <w:p>
      <w:pPr>
        <w:rPr>
          <w:rFonts w:hint="eastAsia" w:ascii="Times New Roman" w:hAnsi="Times New Roman" w:cs="Times New Roman"/>
          <w:b/>
        </w:rPr>
      </w:pPr>
      <w:r>
        <w:rPr>
          <w:rFonts w:hint="eastAsia" w:ascii="Times New Roman" w:hAnsi="Times New Roman" w:cs="Times New Roman"/>
          <w:b/>
        </w:rPr>
        <w:t>1.</w:t>
      </w:r>
      <w:r>
        <w:rPr>
          <w:rFonts w:ascii="Times New Roman" w:hAnsi="Times New Roman" w:cs="Times New Roman"/>
          <w:b/>
        </w:rPr>
        <w:t xml:space="preserve"> </w:t>
      </w:r>
      <w:r>
        <w:rPr>
          <w:rFonts w:hint="eastAsia" w:ascii="Times New Roman" w:hAnsi="Times New Roman" w:cs="Times New Roman"/>
          <w:b/>
        </w:rPr>
        <w:t>收费标准</w:t>
      </w:r>
      <w:r>
        <w:rPr>
          <w:rFonts w:hint="default" w:ascii="Times New Roman" w:hAnsi="Times New Roman" w:cs="Times New Roman"/>
          <w:b/>
          <w:woUserID w:val="1"/>
        </w:rPr>
        <w:t>依据高中阶段收费标准执行</w:t>
      </w:r>
      <w:r>
        <w:rPr>
          <w:rFonts w:hint="eastAsia" w:ascii="Times New Roman" w:hAnsi="Times New Roman" w:cs="Times New Roman"/>
          <w:b/>
        </w:rPr>
        <w:t>。</w:t>
      </w:r>
    </w:p>
    <w:p>
      <w:pPr>
        <w:rPr>
          <w:rFonts w:ascii="Times New Roman" w:hAnsi="Times New Roman" w:cs="Times New Roman"/>
          <w:b/>
        </w:rPr>
      </w:pPr>
      <w:r>
        <w:rPr>
          <w:rFonts w:hint="eastAsia" w:ascii="Times New Roman" w:hAnsi="Times New Roman" w:cs="Times New Roman"/>
          <w:b/>
        </w:rPr>
        <w:t>2.</w:t>
      </w:r>
      <w:r>
        <w:rPr>
          <w:rFonts w:ascii="Times New Roman" w:hAnsi="Times New Roman" w:cs="Times New Roman"/>
          <w:b/>
        </w:rPr>
        <w:t xml:space="preserve"> </w:t>
      </w:r>
      <w:r>
        <w:rPr>
          <w:rFonts w:hint="eastAsia" w:ascii="Times New Roman" w:hAnsi="Times New Roman" w:cs="Times New Roman"/>
          <w:b/>
        </w:rPr>
        <w:t>中本贯通转段考试根据《上海市教育委员会关于进一步加强中等职业教育—应用本科教育贯通培养模式试点转段工作的通知》（沪教委职〔2020〕4号）执行。</w:t>
      </w:r>
    </w:p>
    <w:p>
      <w:pPr>
        <w:rPr>
          <w:rFonts w:hint="eastAsia" w:ascii="Times New Roman" w:hAnsi="Times New Roman" w:cs="Times New Roman"/>
          <w:b/>
        </w:rPr>
      </w:pPr>
      <w:r>
        <w:rPr>
          <w:rFonts w:hint="eastAsia" w:ascii="Times New Roman" w:hAnsi="Times New Roman" w:cs="Times New Roman"/>
          <w:b/>
        </w:rPr>
        <w:t>3.</w:t>
      </w:r>
      <w:r>
        <w:rPr>
          <w:rFonts w:ascii="Times New Roman" w:hAnsi="Times New Roman" w:cs="Times New Roman"/>
          <w:b/>
        </w:rPr>
        <w:t xml:space="preserve"> </w:t>
      </w:r>
      <w:r>
        <w:rPr>
          <w:rFonts w:hint="eastAsia" w:ascii="Times New Roman" w:hAnsi="Times New Roman" w:cs="Times New Roman"/>
          <w:b/>
        </w:rPr>
        <w:t>所有</w:t>
      </w:r>
      <w:r>
        <w:rPr>
          <w:rFonts w:ascii="Times New Roman" w:hAnsi="Times New Roman" w:cs="Times New Roman"/>
          <w:b/>
        </w:rPr>
        <w:t>专业</w:t>
      </w:r>
      <w:r>
        <w:rPr>
          <w:rFonts w:ascii="Times New Roman" w:hAnsi="Times New Roman" w:cs="Times New Roman"/>
          <w:b/>
          <w:woUserID w:val="1"/>
        </w:rPr>
        <w:t>无需</w:t>
      </w:r>
      <w:r>
        <w:rPr>
          <w:rFonts w:ascii="Times New Roman" w:hAnsi="Times New Roman" w:cs="Times New Roman"/>
          <w:b/>
        </w:rPr>
        <w:t>面试。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/>
          <w:b/>
          <w:woUserID w:val="1"/>
        </w:rPr>
      </w:pPr>
      <w:r>
        <w:rPr>
          <w:rFonts w:hint="eastAsia" w:ascii="Times New Roman" w:hAnsi="Times New Roman" w:cs="Times New Roman"/>
          <w:b/>
        </w:rPr>
        <w:t>4.</w:t>
      </w:r>
      <w:r>
        <w:rPr>
          <w:rFonts w:hint="default" w:ascii="Times New Roman" w:hAnsi="Times New Roman" w:cs="Times New Roman"/>
          <w:b/>
          <w:woUserID w:val="1"/>
        </w:rPr>
        <w:t xml:space="preserve"> </w:t>
      </w:r>
      <w:bookmarkStart w:id="2" w:name="_GoBack"/>
      <w:bookmarkEnd w:id="2"/>
      <w:r>
        <w:rPr>
          <w:rFonts w:hint="default" w:ascii="Times New Roman" w:hAnsi="Times New Roman" w:cs="Times New Roman"/>
          <w:b/>
          <w:woUserID w:val="1"/>
        </w:rPr>
        <w:t>普通中职校志愿投档录取时不分专业，学校来校报到后填报专业志愿，学校将依据专业志愿与中考成绩分配专业和班级。</w:t>
      </w:r>
    </w:p>
    <w:p>
      <w:pPr>
        <w:rPr>
          <w:rFonts w:ascii="Times New Roman" w:hAnsi="Times New Roman" w:cs="Times New Roman"/>
          <w:b/>
        </w:rPr>
      </w:pPr>
    </w:p>
    <w:p>
      <w:pPr>
        <w:rPr>
          <w:rFonts w:hint="eastAsia"/>
          <w:b/>
        </w:rPr>
      </w:pPr>
      <w:r>
        <w:rPr>
          <w:rFonts w:ascii="Times New Roman" w:hAnsi="Times New Roman" w:cs="Times New Roman"/>
          <w:b/>
        </w:rPr>
        <w:t>5</w:t>
      </w:r>
      <w:r>
        <w:rPr>
          <w:rFonts w:hint="eastAsia" w:ascii="Times New Roman" w:hAnsi="Times New Roman" w:cs="Times New Roman"/>
          <w:b/>
        </w:rPr>
        <w:t>.</w:t>
      </w:r>
      <w:r>
        <w:rPr>
          <w:rFonts w:ascii="Times New Roman" w:hAnsi="Times New Roman" w:cs="Times New Roman"/>
          <w:b/>
        </w:rPr>
        <w:t xml:space="preserve"> </w:t>
      </w:r>
      <w:r>
        <w:rPr>
          <w:rFonts w:hint="eastAsia" w:ascii="Times New Roman" w:hAnsi="Times New Roman" w:cs="Times New Roman"/>
          <w:b/>
        </w:rPr>
        <w:t>路远</w:t>
      </w:r>
      <w:r>
        <w:rPr>
          <w:rFonts w:hint="default" w:ascii="Times New Roman" w:hAnsi="Times New Roman" w:cs="Times New Roman"/>
          <w:b/>
          <w:woUserID w:val="1"/>
        </w:rPr>
        <w:t>的</w:t>
      </w:r>
      <w:r>
        <w:rPr>
          <w:rFonts w:ascii="Times New Roman" w:hAnsi="Times New Roman" w:cs="Times New Roman"/>
          <w:b/>
        </w:rPr>
        <w:t>学生可申请住宿。</w:t>
      </w:r>
    </w:p>
    <w:p>
      <w:pPr>
        <w:pStyle w:val="11"/>
        <w:ind w:left="360" w:firstLine="0" w:firstLineChars="0"/>
        <w:jc w:val="right"/>
      </w:pPr>
      <w:r>
        <w:rPr>
          <w:rFonts w:hint="eastAsia"/>
        </w:rPr>
        <w:t xml:space="preserve">                                                       上海市大众工业学校</w:t>
      </w:r>
    </w:p>
    <w:p>
      <w:r>
        <w:rPr>
          <w:rFonts w:hint="eastAsia"/>
        </w:rPr>
        <w:t xml:space="preserve">                                                                   </w:t>
      </w:r>
      <w:r>
        <w:t xml:space="preserve">  </w:t>
      </w:r>
      <w:r>
        <w:rPr>
          <w:rFonts w:hint="eastAsia"/>
        </w:rPr>
        <w:t>202</w:t>
      </w:r>
      <w:r>
        <w:t>5</w:t>
      </w:r>
      <w:r>
        <w:rPr>
          <w:rFonts w:hint="eastAsia"/>
        </w:rPr>
        <w:t>年4月</w:t>
      </w:r>
    </w:p>
    <w:sectPr>
      <w:pgSz w:w="11906" w:h="16838"/>
      <w:pgMar w:top="1077" w:right="1588" w:bottom="1077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BD16493"/>
    <w:multiLevelType w:val="multilevel"/>
    <w:tmpl w:val="1BD16493"/>
    <w:lvl w:ilvl="0" w:tentative="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22D6"/>
    <w:rsid w:val="00005954"/>
    <w:rsid w:val="0000629C"/>
    <w:rsid w:val="0006695D"/>
    <w:rsid w:val="000726B5"/>
    <w:rsid w:val="00087ABD"/>
    <w:rsid w:val="00095DDE"/>
    <w:rsid w:val="000B205D"/>
    <w:rsid w:val="00100DFC"/>
    <w:rsid w:val="0011598A"/>
    <w:rsid w:val="00133F7A"/>
    <w:rsid w:val="00140211"/>
    <w:rsid w:val="00145340"/>
    <w:rsid w:val="0017176F"/>
    <w:rsid w:val="00171E9C"/>
    <w:rsid w:val="00191826"/>
    <w:rsid w:val="00196633"/>
    <w:rsid w:val="001D44EE"/>
    <w:rsid w:val="00213A76"/>
    <w:rsid w:val="002170C5"/>
    <w:rsid w:val="00226679"/>
    <w:rsid w:val="00243C37"/>
    <w:rsid w:val="0025486D"/>
    <w:rsid w:val="00284A7D"/>
    <w:rsid w:val="002870FC"/>
    <w:rsid w:val="0029686D"/>
    <w:rsid w:val="002B7515"/>
    <w:rsid w:val="002E72AF"/>
    <w:rsid w:val="00304276"/>
    <w:rsid w:val="00304F76"/>
    <w:rsid w:val="00312A9D"/>
    <w:rsid w:val="00343045"/>
    <w:rsid w:val="00387FB2"/>
    <w:rsid w:val="003A5509"/>
    <w:rsid w:val="003A6229"/>
    <w:rsid w:val="003B0EC3"/>
    <w:rsid w:val="003D6120"/>
    <w:rsid w:val="003E2864"/>
    <w:rsid w:val="003F1087"/>
    <w:rsid w:val="004008F1"/>
    <w:rsid w:val="004237E0"/>
    <w:rsid w:val="00437BF6"/>
    <w:rsid w:val="004442B8"/>
    <w:rsid w:val="004622D6"/>
    <w:rsid w:val="00472D90"/>
    <w:rsid w:val="00493561"/>
    <w:rsid w:val="004A1EB6"/>
    <w:rsid w:val="004B663D"/>
    <w:rsid w:val="004B7441"/>
    <w:rsid w:val="004C69D9"/>
    <w:rsid w:val="004E380C"/>
    <w:rsid w:val="004F1D14"/>
    <w:rsid w:val="00507603"/>
    <w:rsid w:val="00527C3D"/>
    <w:rsid w:val="0053687D"/>
    <w:rsid w:val="00546436"/>
    <w:rsid w:val="00555260"/>
    <w:rsid w:val="00591410"/>
    <w:rsid w:val="005B2168"/>
    <w:rsid w:val="005B2202"/>
    <w:rsid w:val="005B25B9"/>
    <w:rsid w:val="005B582C"/>
    <w:rsid w:val="005D1EF9"/>
    <w:rsid w:val="005D29C5"/>
    <w:rsid w:val="005D63BC"/>
    <w:rsid w:val="005E5546"/>
    <w:rsid w:val="00627FD9"/>
    <w:rsid w:val="00644936"/>
    <w:rsid w:val="0065611C"/>
    <w:rsid w:val="00662A8B"/>
    <w:rsid w:val="00664EAC"/>
    <w:rsid w:val="006745BF"/>
    <w:rsid w:val="00680783"/>
    <w:rsid w:val="00687026"/>
    <w:rsid w:val="006A31E0"/>
    <w:rsid w:val="006C5181"/>
    <w:rsid w:val="006D11DD"/>
    <w:rsid w:val="006F45AA"/>
    <w:rsid w:val="006F66F8"/>
    <w:rsid w:val="006F6E06"/>
    <w:rsid w:val="00702BAA"/>
    <w:rsid w:val="007110EC"/>
    <w:rsid w:val="00723031"/>
    <w:rsid w:val="00742637"/>
    <w:rsid w:val="00747ECA"/>
    <w:rsid w:val="00767DEB"/>
    <w:rsid w:val="007809A2"/>
    <w:rsid w:val="00795338"/>
    <w:rsid w:val="00797352"/>
    <w:rsid w:val="007B042F"/>
    <w:rsid w:val="007C0346"/>
    <w:rsid w:val="007E4DD9"/>
    <w:rsid w:val="007F269D"/>
    <w:rsid w:val="00805BCE"/>
    <w:rsid w:val="00835B37"/>
    <w:rsid w:val="00865D8B"/>
    <w:rsid w:val="00892184"/>
    <w:rsid w:val="008C669F"/>
    <w:rsid w:val="00911BB6"/>
    <w:rsid w:val="00914B13"/>
    <w:rsid w:val="0095115D"/>
    <w:rsid w:val="00953EE8"/>
    <w:rsid w:val="009575CD"/>
    <w:rsid w:val="00967103"/>
    <w:rsid w:val="00986442"/>
    <w:rsid w:val="00990772"/>
    <w:rsid w:val="009B2F79"/>
    <w:rsid w:val="009B37D4"/>
    <w:rsid w:val="009B4C41"/>
    <w:rsid w:val="009C08EA"/>
    <w:rsid w:val="009D4250"/>
    <w:rsid w:val="009D6570"/>
    <w:rsid w:val="009F4A2E"/>
    <w:rsid w:val="00A0118D"/>
    <w:rsid w:val="00A03EB0"/>
    <w:rsid w:val="00A15B92"/>
    <w:rsid w:val="00A26546"/>
    <w:rsid w:val="00A27FCA"/>
    <w:rsid w:val="00A362A1"/>
    <w:rsid w:val="00A374D4"/>
    <w:rsid w:val="00A4290F"/>
    <w:rsid w:val="00A50F2D"/>
    <w:rsid w:val="00A60199"/>
    <w:rsid w:val="00A708F1"/>
    <w:rsid w:val="00AC6FD7"/>
    <w:rsid w:val="00B03A79"/>
    <w:rsid w:val="00B1736D"/>
    <w:rsid w:val="00B22F30"/>
    <w:rsid w:val="00B4524B"/>
    <w:rsid w:val="00B637A9"/>
    <w:rsid w:val="00B67F16"/>
    <w:rsid w:val="00B848F2"/>
    <w:rsid w:val="00B84CEF"/>
    <w:rsid w:val="00B85634"/>
    <w:rsid w:val="00B85963"/>
    <w:rsid w:val="00B90376"/>
    <w:rsid w:val="00BB2259"/>
    <w:rsid w:val="00BB2BDB"/>
    <w:rsid w:val="00C14B82"/>
    <w:rsid w:val="00C57AFC"/>
    <w:rsid w:val="00C96D74"/>
    <w:rsid w:val="00CB3371"/>
    <w:rsid w:val="00CC186E"/>
    <w:rsid w:val="00D01C3C"/>
    <w:rsid w:val="00D04705"/>
    <w:rsid w:val="00D14368"/>
    <w:rsid w:val="00D25AC8"/>
    <w:rsid w:val="00D273AE"/>
    <w:rsid w:val="00D3026F"/>
    <w:rsid w:val="00D34B06"/>
    <w:rsid w:val="00D516C8"/>
    <w:rsid w:val="00D53666"/>
    <w:rsid w:val="00D61822"/>
    <w:rsid w:val="00D707C3"/>
    <w:rsid w:val="00DA527C"/>
    <w:rsid w:val="00DB2A21"/>
    <w:rsid w:val="00DB40DD"/>
    <w:rsid w:val="00DC17A9"/>
    <w:rsid w:val="00DE540C"/>
    <w:rsid w:val="00E37DB0"/>
    <w:rsid w:val="00E4570F"/>
    <w:rsid w:val="00E47ECA"/>
    <w:rsid w:val="00E50A66"/>
    <w:rsid w:val="00E672C9"/>
    <w:rsid w:val="00E77011"/>
    <w:rsid w:val="00E90469"/>
    <w:rsid w:val="00E9157F"/>
    <w:rsid w:val="00EA1389"/>
    <w:rsid w:val="00EA3D12"/>
    <w:rsid w:val="00EE381A"/>
    <w:rsid w:val="00EE385D"/>
    <w:rsid w:val="00EF3458"/>
    <w:rsid w:val="00F010AB"/>
    <w:rsid w:val="00F368A6"/>
    <w:rsid w:val="00F40AEA"/>
    <w:rsid w:val="00F523D9"/>
    <w:rsid w:val="00F53AF2"/>
    <w:rsid w:val="00F71707"/>
    <w:rsid w:val="00F834FF"/>
    <w:rsid w:val="00FC257E"/>
    <w:rsid w:val="00FD18CA"/>
    <w:rsid w:val="00FD4712"/>
    <w:rsid w:val="00FF739A"/>
    <w:rsid w:val="A7FD80C3"/>
    <w:rsid w:val="F3FFFB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0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4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Hyperlink"/>
    <w:basedOn w:val="8"/>
    <w:unhideWhenUsed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标题 2 Char"/>
    <w:basedOn w:val="8"/>
    <w:link w:val="2"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页眉 Char"/>
    <w:basedOn w:val="8"/>
    <w:link w:val="5"/>
    <w:uiPriority w:val="99"/>
    <w:rPr>
      <w:sz w:val="18"/>
      <w:szCs w:val="18"/>
    </w:rPr>
  </w:style>
  <w:style w:type="character" w:customStyle="1" w:styleId="13">
    <w:name w:val="页脚 Char"/>
    <w:basedOn w:val="8"/>
    <w:link w:val="4"/>
    <w:uiPriority w:val="99"/>
    <w:rPr>
      <w:sz w:val="18"/>
      <w:szCs w:val="18"/>
    </w:rPr>
  </w:style>
  <w:style w:type="character" w:customStyle="1" w:styleId="14">
    <w:name w:val="批注框文本 Char"/>
    <w:basedOn w:val="8"/>
    <w:link w:val="3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75C461-F275-4A05-A035-4669BBD7082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Company>Lenovo</Company>
  <Pages>1</Pages>
  <Words>145</Words>
  <Characters>830</Characters>
  <Lines>6</Lines>
  <Paragraphs>1</Paragraphs>
  <TotalTime>0</TotalTime>
  <ScaleCrop>false</ScaleCrop>
  <LinksUpToDate>false</LinksUpToDate>
  <CharactersWithSpaces>974</CharactersWithSpaces>
  <Application>WPS Office WWO_dingtalk_20240221035043-c523bba0e7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2025-03-24T10:20:00Z</dcterms:created>
  <dc:creator>Lenovo</dc:creator>
  <cp:lastModifiedBy>Lenovo</cp:lastModifiedBy>
  <cp:lastPrinted>2022-06-15T11:04:00Z</cp:lastPrinted>
  <dcterms:modified xsi:type="dcterms:W3CDTF">2025-04-24T19:06:22Z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</Properties>
</file>